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EC97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56296E4" w14:textId="7A4CF8DB" w:rsidR="001D3DFA" w:rsidRPr="001D3DFA" w:rsidRDefault="00B32ACA"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Ireland</w:t>
      </w:r>
      <w:r w:rsidR="001D3DFA" w:rsidRPr="52FA1C63">
        <w:rPr>
          <w:rFonts w:ascii="Arial Black" w:eastAsia="Times New Roman" w:hAnsi="Arial Black" w:cs="Arial"/>
          <w:b/>
          <w:bCs/>
          <w:color w:val="242C65"/>
          <w:sz w:val="52"/>
          <w:szCs w:val="52"/>
        </w:rPr>
        <w:t xml:space="preserve"> </w:t>
      </w:r>
    </w:p>
    <w:p w14:paraId="1243946E" w14:textId="77777777" w:rsidR="52FA1C63" w:rsidRDefault="52FA1C63" w:rsidP="52FA1C63">
      <w:pPr>
        <w:rPr>
          <w:rFonts w:ascii="Arial Black" w:eastAsia="Times New Roman" w:hAnsi="Arial Black" w:cs="Arial"/>
          <w:b/>
          <w:bCs/>
          <w:color w:val="242C65"/>
          <w:sz w:val="40"/>
          <w:szCs w:val="40"/>
        </w:rPr>
      </w:pPr>
    </w:p>
    <w:p w14:paraId="45A1ED2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342BA0FF" w14:textId="02EE2E2D" w:rsidR="001D3DFA" w:rsidRPr="00B32ACA" w:rsidRDefault="00B32ACA" w:rsidP="001D3DFA">
      <w:pPr>
        <w:rPr>
          <w:rFonts w:ascii="Arial" w:hAnsi="Arial" w:cs="Arial"/>
          <w:color w:val="000000"/>
          <w:shd w:val="clear" w:color="auto" w:fill="FFFFFF"/>
        </w:rPr>
      </w:pPr>
      <w:r w:rsidRPr="00B32ACA">
        <w:rPr>
          <w:rFonts w:ascii="Arial" w:hAnsi="Arial" w:cs="Arial"/>
          <w:color w:val="000000"/>
          <w:shd w:val="clear" w:color="auto" w:fill="FFFFFF"/>
        </w:rPr>
        <w:t>The Disability Act (Government of Ireland, 2005) defines disability as “a substantial restriction in the capacity of the person to carry on a profession, business or occupation in the State or to participate in social or cultural life in the State by reason of an enduring physical, sensory, mental health or intellectual impairment.</w:t>
      </w:r>
    </w:p>
    <w:p w14:paraId="481ABC6F" w14:textId="77777777" w:rsidR="00B32ACA" w:rsidRPr="00B32ACA" w:rsidRDefault="00B32ACA" w:rsidP="001D3DFA">
      <w:pPr>
        <w:rPr>
          <w:rFonts w:ascii="Arial" w:hAnsi="Arial" w:cs="Arial"/>
          <w:color w:val="000000"/>
          <w:shd w:val="clear" w:color="auto" w:fill="FFFFFF"/>
        </w:rPr>
      </w:pPr>
    </w:p>
    <w:p w14:paraId="737BF11A" w14:textId="4979E22F" w:rsidR="00B32ACA" w:rsidRDefault="00B32ACA" w:rsidP="001D3DFA">
      <w:pPr>
        <w:rPr>
          <w:rFonts w:ascii="Arial" w:hAnsi="Arial" w:cs="Arial"/>
          <w:color w:val="333333"/>
          <w:shd w:val="clear" w:color="auto" w:fill="FFFFFF"/>
        </w:rPr>
      </w:pPr>
      <w:r w:rsidRPr="00B32ACA">
        <w:rPr>
          <w:rFonts w:ascii="Arial" w:hAnsi="Arial" w:cs="Arial"/>
          <w:color w:val="000000"/>
          <w:shd w:val="clear" w:color="auto" w:fill="FFFFFF"/>
        </w:rPr>
        <w:t xml:space="preserve">Reference: </w:t>
      </w:r>
      <w:hyperlink r:id="rId8" w:history="1">
        <w:r w:rsidRPr="00B32ACA">
          <w:rPr>
            <w:rStyle w:val="Hyperlink"/>
            <w:rFonts w:ascii="Arial" w:hAnsi="Arial" w:cs="Arial"/>
            <w:shd w:val="clear" w:color="auto" w:fill="FFFFFF"/>
          </w:rPr>
          <w:t>https://www.irishstatutebook.ie/eli/2005/act/14/enacted/en/print</w:t>
        </w:r>
      </w:hyperlink>
      <w:r w:rsidRPr="00B32ACA">
        <w:rPr>
          <w:rFonts w:ascii="Arial" w:hAnsi="Arial" w:cs="Arial"/>
          <w:color w:val="333333"/>
          <w:shd w:val="clear" w:color="auto" w:fill="FFFFFF"/>
        </w:rPr>
        <w:t xml:space="preserve"> </w:t>
      </w:r>
    </w:p>
    <w:p w14:paraId="391AE2AE" w14:textId="77777777" w:rsidR="00B32ACA" w:rsidRPr="00B32ACA" w:rsidRDefault="00B32ACA" w:rsidP="001D3DFA">
      <w:pPr>
        <w:rPr>
          <w:rFonts w:ascii="Arial" w:eastAsia="Times New Roman" w:hAnsi="Arial" w:cs="Arial"/>
          <w:color w:val="000000"/>
        </w:rPr>
      </w:pPr>
    </w:p>
    <w:p w14:paraId="08CC2BD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E9A9B23" w14:textId="77777777" w:rsidR="00B32ACA" w:rsidRPr="00B32ACA" w:rsidRDefault="00B32ACA" w:rsidP="00B32ACA">
      <w:pPr>
        <w:pStyle w:val="NormalWeb"/>
        <w:shd w:val="clear" w:color="auto" w:fill="FFFFFF"/>
        <w:rPr>
          <w:rFonts w:ascii="Arial" w:hAnsi="Arial" w:cs="Arial"/>
          <w:color w:val="000000" w:themeColor="text1"/>
        </w:rPr>
      </w:pPr>
      <w:r w:rsidRPr="00B32ACA">
        <w:rPr>
          <w:rFonts w:ascii="Arial" w:hAnsi="Arial" w:cs="Arial"/>
          <w:color w:val="000000" w:themeColor="text1"/>
        </w:rPr>
        <w:t>Employment Equality Acts 1998 and 2004</w:t>
      </w:r>
    </w:p>
    <w:p w14:paraId="0C3E7F03" w14:textId="77777777" w:rsidR="00B32ACA" w:rsidRPr="00B32ACA" w:rsidRDefault="00B32ACA" w:rsidP="00B32ACA">
      <w:pPr>
        <w:pStyle w:val="NormalWeb"/>
        <w:shd w:val="clear" w:color="auto" w:fill="FFFFFF"/>
        <w:rPr>
          <w:rFonts w:ascii="Arial" w:hAnsi="Arial" w:cs="Arial"/>
          <w:color w:val="000000" w:themeColor="text1"/>
        </w:rPr>
      </w:pPr>
      <w:r w:rsidRPr="00B32ACA">
        <w:rPr>
          <w:rFonts w:ascii="Arial" w:hAnsi="Arial" w:cs="Arial"/>
          <w:color w:val="000000" w:themeColor="text1"/>
        </w:rPr>
        <w:t>Equal Status Act of 2000 and 2004</w:t>
      </w:r>
    </w:p>
    <w:p w14:paraId="549B3BC7" w14:textId="77777777" w:rsidR="00B32ACA" w:rsidRPr="00B32ACA" w:rsidRDefault="00B32ACA" w:rsidP="00B32ACA">
      <w:pPr>
        <w:pStyle w:val="NormalWeb"/>
        <w:shd w:val="clear" w:color="auto" w:fill="FFFFFF"/>
        <w:rPr>
          <w:rFonts w:ascii="Arial" w:hAnsi="Arial" w:cs="Arial"/>
          <w:color w:val="000000" w:themeColor="text1"/>
        </w:rPr>
      </w:pPr>
      <w:r w:rsidRPr="00B32ACA">
        <w:rPr>
          <w:rFonts w:ascii="Arial" w:hAnsi="Arial" w:cs="Arial"/>
          <w:color w:val="000000" w:themeColor="text1"/>
        </w:rPr>
        <w:t>Disability Act 2005</w:t>
      </w:r>
    </w:p>
    <w:p w14:paraId="1563728B" w14:textId="3AFC69B2" w:rsidR="001D3DFA" w:rsidRPr="00B32ACA" w:rsidRDefault="00B32ACA" w:rsidP="00B32ACA">
      <w:pPr>
        <w:pStyle w:val="NormalWeb"/>
        <w:shd w:val="clear" w:color="auto" w:fill="FFFFFF"/>
        <w:rPr>
          <w:rFonts w:ascii="Arial" w:hAnsi="Arial" w:cs="Arial"/>
          <w:color w:val="000000" w:themeColor="text1"/>
        </w:rPr>
      </w:pPr>
      <w:r w:rsidRPr="00B32ACA">
        <w:rPr>
          <w:rFonts w:ascii="Arial" w:hAnsi="Arial" w:cs="Arial"/>
          <w:color w:val="000000" w:themeColor="text1"/>
        </w:rPr>
        <w:t xml:space="preserve">Ratified UN Convention on the Rights of Persons with Disabilities on 7 March 2018 </w:t>
      </w:r>
    </w:p>
    <w:p w14:paraId="232DF2C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4299C0A1" w14:textId="77777777" w:rsidR="00B32ACA" w:rsidRDefault="00B32ACA" w:rsidP="00B32ACA">
      <w:pPr>
        <w:rPr>
          <w:rFonts w:ascii="Arial" w:eastAsia="Times New Roman" w:hAnsi="Arial" w:cs="Arial"/>
          <w:color w:val="000000" w:themeColor="text1"/>
        </w:rPr>
      </w:pPr>
      <w:r w:rsidRPr="00B32ACA">
        <w:rPr>
          <w:rFonts w:ascii="Arial" w:eastAsia="Times New Roman" w:hAnsi="Arial" w:cs="Arial"/>
          <w:color w:val="000000" w:themeColor="text1"/>
        </w:rPr>
        <w:t xml:space="preserve">Employers must not </w:t>
      </w:r>
      <w:proofErr w:type="spellStart"/>
      <w:r w:rsidRPr="00B32ACA">
        <w:rPr>
          <w:rFonts w:ascii="Arial" w:eastAsia="Times New Roman" w:hAnsi="Arial" w:cs="Arial"/>
          <w:color w:val="000000" w:themeColor="text1"/>
        </w:rPr>
        <w:t>disciminate</w:t>
      </w:r>
      <w:proofErr w:type="spellEnd"/>
      <w:r w:rsidRPr="00B32ACA">
        <w:rPr>
          <w:rFonts w:ascii="Arial" w:eastAsia="Times New Roman" w:hAnsi="Arial" w:cs="Arial"/>
          <w:color w:val="000000" w:themeColor="text1"/>
        </w:rPr>
        <w:t xml:space="preserve"> in the job application process, during employment and must accommodate employees to support return to work — </w:t>
      </w:r>
      <w:proofErr w:type="gramStart"/>
      <w:r w:rsidRPr="00B32ACA">
        <w:rPr>
          <w:rFonts w:ascii="Arial" w:eastAsia="Times New Roman" w:hAnsi="Arial" w:cs="Arial"/>
          <w:color w:val="000000" w:themeColor="text1"/>
        </w:rPr>
        <w:t>and also</w:t>
      </w:r>
      <w:proofErr w:type="gramEnd"/>
      <w:r w:rsidRPr="00B32ACA">
        <w:rPr>
          <w:rFonts w:ascii="Arial" w:eastAsia="Times New Roman" w:hAnsi="Arial" w:cs="Arial"/>
          <w:color w:val="000000" w:themeColor="text1"/>
        </w:rPr>
        <w:t xml:space="preserve"> provide access to other benefits of employment.</w:t>
      </w:r>
    </w:p>
    <w:p w14:paraId="1DE21D1A" w14:textId="77777777" w:rsidR="00B32ACA" w:rsidRPr="00B32ACA" w:rsidRDefault="00B32ACA" w:rsidP="00B32ACA">
      <w:pPr>
        <w:rPr>
          <w:rFonts w:ascii="Arial" w:eastAsia="Times New Roman" w:hAnsi="Arial" w:cs="Arial"/>
          <w:color w:val="000000" w:themeColor="text1"/>
        </w:rPr>
      </w:pPr>
    </w:p>
    <w:p w14:paraId="0F41EC38" w14:textId="77777777" w:rsidR="00B32ACA" w:rsidRDefault="00B32ACA" w:rsidP="00B32ACA">
      <w:pPr>
        <w:rPr>
          <w:rFonts w:ascii="Arial" w:eastAsia="Times New Roman" w:hAnsi="Arial" w:cs="Arial"/>
          <w:color w:val="000000" w:themeColor="text1"/>
        </w:rPr>
      </w:pPr>
      <w:r w:rsidRPr="00B32ACA">
        <w:rPr>
          <w:rFonts w:ascii="Arial" w:eastAsia="Times New Roman" w:hAnsi="Arial" w:cs="Arial"/>
          <w:color w:val="000000" w:themeColor="text1"/>
        </w:rPr>
        <w:t>Can Disability Status Information be collected during the Application stage</w:t>
      </w:r>
      <w:r>
        <w:rPr>
          <w:rFonts w:ascii="Arial" w:eastAsia="Times New Roman" w:hAnsi="Arial" w:cs="Arial"/>
          <w:color w:val="000000" w:themeColor="text1"/>
        </w:rPr>
        <w:t>?</w:t>
      </w:r>
      <w:r w:rsidRPr="00B32ACA">
        <w:rPr>
          <w:rFonts w:ascii="Arial" w:eastAsia="Times New Roman" w:hAnsi="Arial" w:cs="Arial"/>
          <w:color w:val="000000" w:themeColor="text1"/>
        </w:rPr>
        <w:t xml:space="preserve"> After Offer has been made and After Employment Commences</w:t>
      </w:r>
      <w:r>
        <w:rPr>
          <w:rFonts w:ascii="Arial" w:eastAsia="Times New Roman" w:hAnsi="Arial" w:cs="Arial"/>
          <w:color w:val="000000" w:themeColor="text1"/>
        </w:rPr>
        <w:t>?</w:t>
      </w:r>
    </w:p>
    <w:p w14:paraId="1F7FBA1B" w14:textId="59577EAB" w:rsidR="00B32ACA" w:rsidRPr="00B32ACA" w:rsidRDefault="00B32ACA" w:rsidP="00B32ACA">
      <w:pPr>
        <w:rPr>
          <w:rFonts w:ascii="Arial" w:eastAsia="Times New Roman" w:hAnsi="Arial" w:cs="Arial"/>
          <w:color w:val="000000" w:themeColor="text1"/>
        </w:rPr>
      </w:pPr>
      <w:r w:rsidRPr="00B32ACA">
        <w:rPr>
          <w:rFonts w:ascii="Arial" w:eastAsia="Times New Roman" w:hAnsi="Arial" w:cs="Arial"/>
          <w:color w:val="000000" w:themeColor="text1"/>
        </w:rPr>
        <w:br/>
      </w:r>
      <w:r>
        <w:rPr>
          <w:rFonts w:ascii="Arial" w:eastAsia="Times New Roman" w:hAnsi="Arial" w:cs="Arial"/>
          <w:color w:val="000000" w:themeColor="text1"/>
        </w:rPr>
        <w:t>- Y</w:t>
      </w:r>
      <w:r w:rsidRPr="00B32ACA">
        <w:rPr>
          <w:rFonts w:ascii="Arial" w:eastAsia="Times New Roman" w:hAnsi="Arial" w:cs="Arial"/>
          <w:color w:val="000000" w:themeColor="text1"/>
        </w:rPr>
        <w:t>es, but only if the disclosure is optional and anonymous. Company may be able to say it has a legitimate interest in processing the data under GDPR (</w:t>
      </w:r>
      <w:proofErr w:type="spellStart"/>
      <w:proofErr w:type="gramStart"/>
      <w:r w:rsidRPr="00B32ACA">
        <w:rPr>
          <w:rFonts w:ascii="Arial" w:eastAsia="Times New Roman" w:hAnsi="Arial" w:cs="Arial"/>
          <w:color w:val="000000" w:themeColor="text1"/>
        </w:rPr>
        <w:t>ie</w:t>
      </w:r>
      <w:proofErr w:type="spellEnd"/>
      <w:proofErr w:type="gramEnd"/>
      <w:r w:rsidRPr="00B32ACA">
        <w:rPr>
          <w:rFonts w:ascii="Arial" w:eastAsia="Times New Roman" w:hAnsi="Arial" w:cs="Arial"/>
          <w:color w:val="000000" w:themeColor="text1"/>
        </w:rPr>
        <w:t xml:space="preserve"> legitimate interest in ensuring equal employment opportunity)</w:t>
      </w:r>
      <w:r>
        <w:rPr>
          <w:rFonts w:ascii="Arial" w:eastAsia="Times New Roman" w:hAnsi="Arial" w:cs="Arial"/>
          <w:color w:val="000000" w:themeColor="text1"/>
        </w:rPr>
        <w:t>.</w:t>
      </w:r>
    </w:p>
    <w:p w14:paraId="31BB4B0B" w14:textId="77777777" w:rsidR="732C847E" w:rsidRDefault="732C847E" w:rsidP="732C847E">
      <w:pPr>
        <w:rPr>
          <w:rFonts w:ascii="Arial" w:eastAsia="Times New Roman" w:hAnsi="Arial" w:cs="Arial"/>
          <w:color w:val="000000" w:themeColor="text1"/>
        </w:rPr>
      </w:pPr>
    </w:p>
    <w:p w14:paraId="793AB47E"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0014F53D" w14:textId="77777777" w:rsidR="00B32ACA" w:rsidRPr="00B32ACA" w:rsidRDefault="00B32ACA" w:rsidP="00B32ACA">
      <w:pPr>
        <w:rPr>
          <w:rFonts w:ascii="Arial" w:eastAsia="Arial" w:hAnsi="Arial" w:cs="Arial"/>
          <w:color w:val="202020"/>
        </w:rPr>
      </w:pPr>
      <w:r w:rsidRPr="00B32ACA">
        <w:rPr>
          <w:rFonts w:ascii="Arial" w:eastAsia="Arial" w:hAnsi="Arial" w:cs="Arial"/>
          <w:color w:val="202020"/>
        </w:rPr>
        <w:t xml:space="preserve">“Ireland has a </w:t>
      </w:r>
      <w:proofErr w:type="spellStart"/>
      <w:r w:rsidRPr="00B32ACA">
        <w:rPr>
          <w:rFonts w:ascii="Arial" w:eastAsia="Arial" w:hAnsi="Arial" w:cs="Arial"/>
          <w:color w:val="202020"/>
        </w:rPr>
        <w:t>defintion</w:t>
      </w:r>
      <w:proofErr w:type="spellEnd"/>
      <w:r w:rsidRPr="00B32ACA">
        <w:rPr>
          <w:rFonts w:ascii="Arial" w:eastAsia="Arial" w:hAnsi="Arial" w:cs="Arial"/>
          <w:color w:val="202020"/>
        </w:rPr>
        <w:t xml:space="preserve"> in place for ICT and reasonable accommodations. ‘Reasonable accommodation’ is where an employer makes a change to the tasks and structure of a </w:t>
      </w:r>
      <w:proofErr w:type="gramStart"/>
      <w:r w:rsidRPr="00B32ACA">
        <w:rPr>
          <w:rFonts w:ascii="Arial" w:eastAsia="Arial" w:hAnsi="Arial" w:cs="Arial"/>
          <w:color w:val="202020"/>
        </w:rPr>
        <w:t>job, or</w:t>
      </w:r>
      <w:proofErr w:type="gramEnd"/>
      <w:r w:rsidRPr="00B32ACA">
        <w:rPr>
          <w:rFonts w:ascii="Arial" w:eastAsia="Arial" w:hAnsi="Arial" w:cs="Arial"/>
          <w:color w:val="202020"/>
        </w:rPr>
        <w:t xml:space="preserve"> makes changes to the workplace environment so that an employee with a disability can do the job to the best of their ability and enjoy equal employment opportunities.</w:t>
      </w:r>
    </w:p>
    <w:p w14:paraId="3F10DF9B" w14:textId="77777777" w:rsidR="00B32ACA" w:rsidRDefault="00B32ACA" w:rsidP="00B32ACA">
      <w:pPr>
        <w:rPr>
          <w:rFonts w:ascii="Arial" w:eastAsia="Arial" w:hAnsi="Arial" w:cs="Arial"/>
          <w:color w:val="202020"/>
        </w:rPr>
      </w:pPr>
      <w:r w:rsidRPr="00B32ACA">
        <w:rPr>
          <w:rFonts w:ascii="Arial" w:eastAsia="Arial" w:hAnsi="Arial" w:cs="Arial"/>
          <w:color w:val="202020"/>
        </w:rPr>
        <w:lastRenderedPageBreak/>
        <w:t>Under the Equal Status Acts of 2000 and 2004, there is an ICT accessibility requirement for the private sector. WCAG 2.0 is used.</w:t>
      </w:r>
    </w:p>
    <w:p w14:paraId="45D07091" w14:textId="77777777" w:rsidR="00B32ACA" w:rsidRPr="00B32ACA" w:rsidRDefault="00B32ACA" w:rsidP="00B32ACA">
      <w:pPr>
        <w:rPr>
          <w:rFonts w:ascii="Arial" w:eastAsia="Arial" w:hAnsi="Arial" w:cs="Arial"/>
          <w:color w:val="202020"/>
        </w:rPr>
      </w:pPr>
    </w:p>
    <w:p w14:paraId="055F0ADD" w14:textId="77777777" w:rsidR="00B32ACA" w:rsidRDefault="00B32ACA" w:rsidP="00B32ACA">
      <w:pPr>
        <w:rPr>
          <w:rFonts w:ascii="Arial" w:eastAsia="Arial" w:hAnsi="Arial" w:cs="Arial"/>
          <w:color w:val="202020"/>
        </w:rPr>
      </w:pPr>
      <w:r w:rsidRPr="00B32ACA">
        <w:rPr>
          <w:rFonts w:ascii="Arial" w:eastAsia="Arial" w:hAnsi="Arial" w:cs="Arial"/>
          <w:color w:val="202020"/>
        </w:rPr>
        <w:t>Public Employers: Where a public body communicates in electronic form with one or more persons, the head of the body shall ensure, that as far as practicable, the contents of the communication are accessible to persons with a visual impairment to whom adaptive technology is available. The head of a public body shall ensure, as far as practicable, that information published by the body, which contains information relevant to persons with intellectual disabilities, is in clear language that is easily understood by those persons.</w:t>
      </w:r>
    </w:p>
    <w:p w14:paraId="00C4A719" w14:textId="77777777" w:rsidR="00B32ACA" w:rsidRPr="00B32ACA" w:rsidRDefault="00B32ACA" w:rsidP="00B32ACA">
      <w:pPr>
        <w:rPr>
          <w:rFonts w:ascii="Arial" w:eastAsia="Arial" w:hAnsi="Arial" w:cs="Arial"/>
          <w:color w:val="202020"/>
        </w:rPr>
      </w:pPr>
    </w:p>
    <w:p w14:paraId="2A308153" w14:textId="77777777" w:rsidR="00B32ACA" w:rsidRPr="00B32ACA" w:rsidRDefault="00B32ACA" w:rsidP="00B32ACA">
      <w:pPr>
        <w:rPr>
          <w:rFonts w:ascii="Arial" w:eastAsia="Arial" w:hAnsi="Arial" w:cs="Arial"/>
          <w:color w:val="202020"/>
        </w:rPr>
      </w:pPr>
      <w:r w:rsidRPr="00B32ACA">
        <w:rPr>
          <w:rFonts w:ascii="Arial" w:eastAsia="Arial" w:hAnsi="Arial" w:cs="Arial"/>
          <w:color w:val="202020"/>
        </w:rPr>
        <w:t xml:space="preserve">European Accessibility Act </w:t>
      </w:r>
      <w:proofErr w:type="gramStart"/>
      <w:r w:rsidRPr="00B32ACA">
        <w:rPr>
          <w:rFonts w:ascii="Arial" w:eastAsia="Arial" w:hAnsi="Arial" w:cs="Arial"/>
          <w:color w:val="202020"/>
        </w:rPr>
        <w:t>The</w:t>
      </w:r>
      <w:proofErr w:type="gramEnd"/>
      <w:r w:rsidRPr="00B32ACA">
        <w:rPr>
          <w:rFonts w:ascii="Arial" w:eastAsia="Arial" w:hAnsi="Arial" w:cs="Arial"/>
          <w:color w:val="202020"/>
        </w:rPr>
        <w:t xml:space="preserve"> European Parliament and the Council came to a provisional agreement on the Commission’s proposal for a European Accessibility Act on 8 November 2018.</w:t>
      </w:r>
    </w:p>
    <w:p w14:paraId="7F1E1C7C" w14:textId="77777777" w:rsidR="732C847E" w:rsidRDefault="732C847E" w:rsidP="732C847E">
      <w:pPr>
        <w:rPr>
          <w:rFonts w:ascii="Arial" w:eastAsia="Arial" w:hAnsi="Arial" w:cs="Arial"/>
          <w:color w:val="202020"/>
        </w:rPr>
      </w:pPr>
    </w:p>
    <w:p w14:paraId="4137C389"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13553205" w14:textId="61BDFFF6" w:rsidR="001D3DFA" w:rsidRPr="001D3DFA" w:rsidRDefault="00B32ACA" w:rsidP="001D3DFA">
      <w:pPr>
        <w:rPr>
          <w:rFonts w:ascii="Times New Roman" w:eastAsia="Times New Roman" w:hAnsi="Times New Roman" w:cs="Times New Roman"/>
          <w:color w:val="000000"/>
        </w:rPr>
      </w:pPr>
      <w:r>
        <w:rPr>
          <w:rFonts w:ascii="Arial" w:eastAsia="Times New Roman" w:hAnsi="Arial" w:cs="Arial"/>
          <w:color w:val="000000"/>
        </w:rPr>
        <w:t>Additional content coming soon.</w:t>
      </w:r>
    </w:p>
    <w:p w14:paraId="466C95B9"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4EB8C4FB"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5D5FA0E" w14:textId="0A32425D" w:rsidR="00B32ACA" w:rsidRPr="00B32ACA" w:rsidRDefault="00B32ACA" w:rsidP="00B32ACA">
      <w:pPr>
        <w:spacing w:after="240"/>
        <w:rPr>
          <w:rFonts w:ascii="Arial" w:hAnsi="Arial" w:cs="Arial"/>
          <w:color w:val="000000" w:themeColor="text1"/>
        </w:rPr>
      </w:pPr>
      <w:r w:rsidRPr="00B32ACA">
        <w:rPr>
          <w:rFonts w:ascii="Arial" w:hAnsi="Arial" w:cs="Arial"/>
          <w:color w:val="000000" w:themeColor="text1"/>
        </w:rPr>
        <w:t>The 2016 Census reported that 643,131 people had a disability. That is 13.5 per cent, or 1 in 7 of the population in Ireland has a disability.</w:t>
      </w:r>
    </w:p>
    <w:p w14:paraId="6CE6AA40" w14:textId="77777777" w:rsidR="00B32ACA" w:rsidRPr="00B32ACA" w:rsidRDefault="00B32ACA" w:rsidP="00B32ACA">
      <w:pPr>
        <w:spacing w:after="240"/>
        <w:rPr>
          <w:rFonts w:ascii="Arial" w:eastAsia="Times New Roman" w:hAnsi="Arial" w:cs="Arial"/>
          <w:color w:val="000000" w:themeColor="text1"/>
        </w:rPr>
      </w:pPr>
      <w:r w:rsidRPr="00B32ACA">
        <w:rPr>
          <w:rFonts w:ascii="Arial" w:eastAsia="Times New Roman" w:hAnsi="Arial" w:cs="Arial"/>
          <w:color w:val="000000" w:themeColor="text1"/>
        </w:rPr>
        <w:t xml:space="preserve">The most common type of disability is ‘other disability, including chronic </w:t>
      </w:r>
      <w:proofErr w:type="gramStart"/>
      <w:r w:rsidRPr="00B32ACA">
        <w:rPr>
          <w:rFonts w:ascii="Arial" w:eastAsia="Times New Roman" w:hAnsi="Arial" w:cs="Arial"/>
          <w:color w:val="000000" w:themeColor="text1"/>
        </w:rPr>
        <w:t>illness’</w:t>
      </w:r>
      <w:proofErr w:type="gramEnd"/>
      <w:r w:rsidRPr="00B32ACA">
        <w:rPr>
          <w:rFonts w:ascii="Arial" w:eastAsia="Times New Roman" w:hAnsi="Arial" w:cs="Arial"/>
          <w:color w:val="000000" w:themeColor="text1"/>
        </w:rPr>
        <w:t>. This might include, for example, asthma, diabetes or heart disease. The next most common is ‘a condition that substantially limits one or more basic physical activities’, like arthritis or a spinal injury. (People can have more than one disability in the data.)</w:t>
      </w:r>
    </w:p>
    <w:p w14:paraId="681E37CF" w14:textId="77777777" w:rsidR="00B32ACA" w:rsidRPr="00B32ACA" w:rsidRDefault="00B32ACA" w:rsidP="00B32ACA">
      <w:pPr>
        <w:spacing w:after="240"/>
        <w:rPr>
          <w:rFonts w:ascii="Arial" w:eastAsia="Times New Roman" w:hAnsi="Arial" w:cs="Arial"/>
          <w:color w:val="000000" w:themeColor="text1"/>
        </w:rPr>
      </w:pPr>
      <w:r w:rsidRPr="00B32ACA">
        <w:rPr>
          <w:rFonts w:ascii="Arial" w:eastAsia="Times New Roman" w:hAnsi="Arial" w:cs="Arial"/>
          <w:color w:val="000000" w:themeColor="text1"/>
        </w:rPr>
        <w:t>People with a disability are less likely to be working. Looking just at the population aged between 20 and 64, 73 percent of people who do not have a disability are working. However, for people with a disability of the same age, only 36 per cent are working. Looking at those at work – only 6.3 percent of all workers have a disability (that is 120,775 of the people at work have a disability).</w:t>
      </w:r>
    </w:p>
    <w:p w14:paraId="564CFE48" w14:textId="45289BFD" w:rsidR="001D3DFA" w:rsidRPr="00B32ACA" w:rsidRDefault="00B32ACA" w:rsidP="732C847E">
      <w:pPr>
        <w:spacing w:after="240"/>
        <w:rPr>
          <w:rFonts w:ascii="Arial" w:eastAsia="Times New Roman" w:hAnsi="Arial" w:cs="Arial"/>
          <w:color w:val="000000" w:themeColor="text1"/>
        </w:rPr>
      </w:pPr>
      <w:r w:rsidRPr="00B32ACA">
        <w:rPr>
          <w:rFonts w:ascii="Arial" w:eastAsia="Times New Roman" w:hAnsi="Arial" w:cs="Arial"/>
          <w:color w:val="000000" w:themeColor="text1"/>
        </w:rPr>
        <w:t>In 2015, Government launched a national ten-year strategy to increase the number of people with disabilities in employment. It targets a 15% increase in employment of people with disabilities from 2011 to 2024.</w:t>
      </w:r>
    </w:p>
    <w:p w14:paraId="62C3E1FA"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FC11B26" w14:textId="294A7B65" w:rsidR="732C847E" w:rsidRPr="00B32ACA" w:rsidRDefault="00B32ACA" w:rsidP="476D483D">
      <w:pPr>
        <w:spacing w:after="240"/>
        <w:rPr>
          <w:rFonts w:ascii="Arial" w:eastAsia="Arial" w:hAnsi="Arial" w:cs="Arial"/>
          <w:color w:val="000000" w:themeColor="text1"/>
        </w:rPr>
      </w:pPr>
      <w:r w:rsidRPr="00B32ACA">
        <w:rPr>
          <w:rFonts w:ascii="Arial" w:eastAsia="Arial" w:hAnsi="Arial" w:cs="Arial"/>
          <w:color w:val="000000" w:themeColor="text1"/>
        </w:rPr>
        <w:t>Certification is in place for women-owned business enterprises (</w:t>
      </w:r>
      <w:proofErr w:type="spellStart"/>
      <w:r w:rsidRPr="00B32ACA">
        <w:rPr>
          <w:rFonts w:ascii="Arial" w:eastAsia="Arial" w:hAnsi="Arial" w:cs="Arial"/>
          <w:color w:val="000000" w:themeColor="text1"/>
        </w:rPr>
        <w:t>WeConnect</w:t>
      </w:r>
      <w:proofErr w:type="spellEnd"/>
      <w:r w:rsidRPr="00B32ACA">
        <w:rPr>
          <w:rFonts w:ascii="Arial" w:eastAsia="Arial" w:hAnsi="Arial" w:cs="Arial"/>
          <w:color w:val="000000" w:themeColor="text1"/>
        </w:rPr>
        <w:t>).</w:t>
      </w:r>
    </w:p>
    <w:p w14:paraId="7E3B46C9"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19F1C89D" w14:textId="77777777" w:rsidR="00B32ACA" w:rsidRDefault="00000000" w:rsidP="00B32ACA">
      <w:pPr>
        <w:rPr>
          <w:rFonts w:ascii="Arial" w:eastAsia="Arial" w:hAnsi="Arial" w:cs="Arial"/>
          <w:color w:val="000000" w:themeColor="text1"/>
        </w:rPr>
      </w:pPr>
      <w:hyperlink r:id="rId9" w:history="1">
        <w:r w:rsidR="00B32ACA" w:rsidRPr="00B32ACA">
          <w:rPr>
            <w:rStyle w:val="Hyperlink"/>
            <w:rFonts w:ascii="Arial" w:eastAsia="Arial" w:hAnsi="Arial" w:cs="Arial"/>
          </w:rPr>
          <w:t>Employer Disability Information</w:t>
        </w:r>
      </w:hyperlink>
      <w:r w:rsidR="00B32ACA" w:rsidRPr="00B32ACA">
        <w:rPr>
          <w:rFonts w:ascii="Arial" w:eastAsia="Arial" w:hAnsi="Arial" w:cs="Arial"/>
          <w:color w:val="000000" w:themeColor="text1"/>
        </w:rPr>
        <w:t xml:space="preserve"> operates a Willing Able Mentoring Program for employers interested in mentoring individuals with </w:t>
      </w:r>
      <w:proofErr w:type="spellStart"/>
      <w:r w:rsidR="00B32ACA" w:rsidRPr="00B32ACA">
        <w:rPr>
          <w:rFonts w:ascii="Arial" w:eastAsia="Arial" w:hAnsi="Arial" w:cs="Arial"/>
          <w:color w:val="000000" w:themeColor="text1"/>
        </w:rPr>
        <w:t>disabiltiies</w:t>
      </w:r>
      <w:proofErr w:type="spellEnd"/>
      <w:r w:rsidR="00B32ACA" w:rsidRPr="00B32ACA">
        <w:rPr>
          <w:rFonts w:ascii="Arial" w:eastAsia="Arial" w:hAnsi="Arial" w:cs="Arial"/>
          <w:color w:val="000000" w:themeColor="text1"/>
        </w:rPr>
        <w:t xml:space="preserve">. </w:t>
      </w:r>
    </w:p>
    <w:p w14:paraId="72D045D1" w14:textId="77777777" w:rsidR="00B32ACA" w:rsidRDefault="00B32ACA" w:rsidP="00B32ACA">
      <w:pPr>
        <w:rPr>
          <w:rFonts w:ascii="Arial" w:eastAsia="Arial" w:hAnsi="Arial" w:cs="Arial"/>
          <w:color w:val="000000" w:themeColor="text1"/>
        </w:rPr>
      </w:pPr>
    </w:p>
    <w:p w14:paraId="4EC875C5" w14:textId="6BA9F95D" w:rsidR="00B32ACA" w:rsidRPr="00B32ACA" w:rsidRDefault="00B32ACA" w:rsidP="00B32ACA">
      <w:pPr>
        <w:rPr>
          <w:rFonts w:ascii="Arial" w:eastAsia="Arial" w:hAnsi="Arial" w:cs="Arial"/>
          <w:color w:val="000000" w:themeColor="text1"/>
        </w:rPr>
      </w:pPr>
      <w:r w:rsidRPr="00B32ACA">
        <w:rPr>
          <w:rFonts w:ascii="Arial" w:eastAsia="Arial" w:hAnsi="Arial" w:cs="Arial"/>
          <w:color w:val="000000" w:themeColor="text1"/>
        </w:rPr>
        <w:lastRenderedPageBreak/>
        <w:t xml:space="preserve">Employer Disability Information also operates </w:t>
      </w:r>
      <w:proofErr w:type="spellStart"/>
      <w:r w:rsidRPr="00B32ACA">
        <w:rPr>
          <w:rFonts w:ascii="Arial" w:eastAsia="Arial" w:hAnsi="Arial" w:cs="Arial"/>
          <w:color w:val="000000" w:themeColor="text1"/>
        </w:rPr>
        <w:t>EmployAbility</w:t>
      </w:r>
      <w:proofErr w:type="spellEnd"/>
      <w:r w:rsidRPr="00B32ACA">
        <w:rPr>
          <w:rFonts w:ascii="Arial" w:eastAsia="Arial" w:hAnsi="Arial" w:cs="Arial"/>
          <w:color w:val="000000" w:themeColor="text1"/>
        </w:rPr>
        <w:t xml:space="preserve"> for employers interested in recruiting and hiring individuals with </w:t>
      </w:r>
      <w:proofErr w:type="spellStart"/>
      <w:r w:rsidRPr="00B32ACA">
        <w:rPr>
          <w:rFonts w:ascii="Arial" w:eastAsia="Arial" w:hAnsi="Arial" w:cs="Arial"/>
          <w:color w:val="000000" w:themeColor="text1"/>
        </w:rPr>
        <w:t>disabiltiies</w:t>
      </w:r>
      <w:proofErr w:type="spellEnd"/>
      <w:r w:rsidRPr="00B32ACA">
        <w:rPr>
          <w:rFonts w:ascii="Arial" w:eastAsia="Arial" w:hAnsi="Arial" w:cs="Arial"/>
          <w:color w:val="000000" w:themeColor="text1"/>
        </w:rPr>
        <w:t>.</w:t>
      </w:r>
    </w:p>
    <w:p w14:paraId="7791EC79" w14:textId="77777777" w:rsidR="45458C28" w:rsidRDefault="45458C28" w:rsidP="45458C28">
      <w:pPr>
        <w:rPr>
          <w:rFonts w:ascii="Arial" w:eastAsia="Arial" w:hAnsi="Arial" w:cs="Arial"/>
          <w:color w:val="000000" w:themeColor="text1"/>
        </w:rPr>
      </w:pPr>
    </w:p>
    <w:p w14:paraId="3429C2F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2BBA005" w14:textId="4A734166" w:rsidR="00B32ACA" w:rsidRDefault="00000000" w:rsidP="00B32ACA">
      <w:pPr>
        <w:rPr>
          <w:rFonts w:ascii="Arial" w:eastAsia="Arial" w:hAnsi="Arial" w:cs="Arial"/>
        </w:rPr>
      </w:pPr>
      <w:hyperlink r:id="rId10" w:history="1">
        <w:r w:rsidR="00B32ACA" w:rsidRPr="00B32ACA">
          <w:rPr>
            <w:rStyle w:val="Hyperlink"/>
            <w:rFonts w:ascii="Arial" w:eastAsia="Arial" w:hAnsi="Arial" w:cs="Arial"/>
          </w:rPr>
          <w:t>Enable Ireland</w:t>
        </w:r>
      </w:hyperlink>
      <w:r w:rsidR="00B32ACA" w:rsidRPr="00B32ACA">
        <w:rPr>
          <w:rFonts w:ascii="Arial" w:eastAsia="Arial" w:hAnsi="Arial" w:cs="Arial"/>
        </w:rPr>
        <w:t xml:space="preserve"> – a charity – provides free services to children and adults with disabilities and their families from over 40 locations in 14 counties. Covering childhood to adulthood our expert teams work with the individual and their family on a plan for each life stage.</w:t>
      </w:r>
    </w:p>
    <w:p w14:paraId="4A92B713" w14:textId="77777777" w:rsidR="00B32ACA" w:rsidRPr="00B32ACA" w:rsidRDefault="00B32ACA" w:rsidP="00B32ACA">
      <w:pPr>
        <w:rPr>
          <w:rFonts w:ascii="Arial" w:eastAsia="Arial" w:hAnsi="Arial" w:cs="Arial"/>
        </w:rPr>
      </w:pPr>
    </w:p>
    <w:p w14:paraId="02F6BBC2" w14:textId="77777777" w:rsidR="00B32ACA" w:rsidRDefault="00B32ACA" w:rsidP="00B32ACA">
      <w:pPr>
        <w:rPr>
          <w:rFonts w:ascii="Arial" w:eastAsia="Arial" w:hAnsi="Arial" w:cs="Arial"/>
        </w:rPr>
      </w:pPr>
      <w:r w:rsidRPr="00B32ACA">
        <w:rPr>
          <w:rFonts w:ascii="Arial" w:eastAsia="Arial" w:hAnsi="Arial" w:cs="Arial"/>
        </w:rPr>
        <w:t>Disability Federation of Ireland DFI’s mission is to advocate for the full and equal inclusion of people with disabilities and disabling conditions in all aspects of their lives.</w:t>
      </w:r>
    </w:p>
    <w:p w14:paraId="2BAF8288" w14:textId="77777777" w:rsidR="00B32ACA" w:rsidRPr="00B32ACA" w:rsidRDefault="00B32ACA" w:rsidP="00B32ACA">
      <w:pPr>
        <w:rPr>
          <w:rFonts w:ascii="Arial" w:eastAsia="Arial" w:hAnsi="Arial" w:cs="Arial"/>
        </w:rPr>
      </w:pPr>
    </w:p>
    <w:p w14:paraId="4E8DB015" w14:textId="4E211146" w:rsidR="00B32ACA" w:rsidRDefault="00000000" w:rsidP="00B32ACA">
      <w:pPr>
        <w:rPr>
          <w:rFonts w:ascii="Arial" w:eastAsia="Arial" w:hAnsi="Arial" w:cs="Arial"/>
        </w:rPr>
      </w:pPr>
      <w:hyperlink r:id="rId11" w:history="1">
        <w:r w:rsidR="00B32ACA" w:rsidRPr="00B32ACA">
          <w:rPr>
            <w:rStyle w:val="Hyperlink"/>
            <w:rFonts w:ascii="Arial" w:eastAsia="Arial" w:hAnsi="Arial" w:cs="Arial"/>
          </w:rPr>
          <w:t>The National Disability Authority (NDA)</w:t>
        </w:r>
      </w:hyperlink>
      <w:r w:rsidR="00B32ACA" w:rsidRPr="00B32ACA">
        <w:rPr>
          <w:rFonts w:ascii="Arial" w:eastAsia="Arial" w:hAnsi="Arial" w:cs="Arial"/>
        </w:rPr>
        <w:t>, as the independent statutory body provides information and advice to the Government on policy and practice relevant to the lives of persons with disabilities. We have a role to assist the Minister for Justice and Equality in the co-ordination of disability policy.</w:t>
      </w:r>
    </w:p>
    <w:p w14:paraId="42D44202" w14:textId="77777777" w:rsidR="00B32ACA" w:rsidRPr="00B32ACA" w:rsidRDefault="00B32ACA" w:rsidP="00B32ACA">
      <w:pPr>
        <w:rPr>
          <w:rFonts w:ascii="Arial" w:eastAsia="Arial" w:hAnsi="Arial" w:cs="Arial"/>
        </w:rPr>
      </w:pPr>
    </w:p>
    <w:p w14:paraId="2CA8EEB9" w14:textId="63F51506" w:rsidR="00B32ACA" w:rsidRDefault="00B32ACA" w:rsidP="00B32ACA">
      <w:pPr>
        <w:rPr>
          <w:rFonts w:ascii="Arial" w:eastAsia="Arial" w:hAnsi="Arial" w:cs="Arial"/>
        </w:rPr>
      </w:pPr>
      <w:r w:rsidRPr="00B32ACA">
        <w:rPr>
          <w:rFonts w:ascii="Arial" w:eastAsia="Arial" w:hAnsi="Arial" w:cs="Arial"/>
        </w:rPr>
        <w:t>Accessibility.IE NDA Resource, Toolkit on Accessibility Resources</w:t>
      </w:r>
      <w:r>
        <w:rPr>
          <w:rFonts w:ascii="Arial" w:eastAsia="Arial" w:hAnsi="Arial" w:cs="Arial"/>
        </w:rPr>
        <w:t>.</w:t>
      </w:r>
    </w:p>
    <w:p w14:paraId="15297890" w14:textId="77777777" w:rsidR="00B32ACA" w:rsidRPr="00B32ACA" w:rsidRDefault="00B32ACA" w:rsidP="00B32ACA">
      <w:pPr>
        <w:rPr>
          <w:rFonts w:ascii="Arial" w:eastAsia="Arial" w:hAnsi="Arial" w:cs="Arial"/>
        </w:rPr>
      </w:pPr>
    </w:p>
    <w:p w14:paraId="67DAF88F" w14:textId="7302E734" w:rsidR="00B32ACA" w:rsidRDefault="00B32ACA" w:rsidP="00B32ACA">
      <w:pPr>
        <w:rPr>
          <w:rFonts w:ascii="Arial" w:eastAsia="Arial" w:hAnsi="Arial" w:cs="Arial"/>
        </w:rPr>
      </w:pPr>
      <w:r w:rsidRPr="00B32ACA">
        <w:rPr>
          <w:rFonts w:ascii="Arial" w:eastAsia="Arial" w:hAnsi="Arial" w:cs="Arial"/>
        </w:rPr>
        <w:t xml:space="preserve">Grants for Adapting the Worksite for Employees with </w:t>
      </w:r>
      <w:proofErr w:type="spellStart"/>
      <w:r w:rsidRPr="00B32ACA">
        <w:rPr>
          <w:rFonts w:ascii="Arial" w:eastAsia="Arial" w:hAnsi="Arial" w:cs="Arial"/>
        </w:rPr>
        <w:t>Disabilties</w:t>
      </w:r>
      <w:proofErr w:type="spellEnd"/>
      <w:r>
        <w:rPr>
          <w:rFonts w:ascii="Arial" w:eastAsia="Arial" w:hAnsi="Arial" w:cs="Arial"/>
        </w:rPr>
        <w:t>.</w:t>
      </w:r>
    </w:p>
    <w:p w14:paraId="513F57BA" w14:textId="77777777" w:rsidR="00B32ACA" w:rsidRPr="00B32ACA" w:rsidRDefault="00B32ACA" w:rsidP="00B32ACA">
      <w:pPr>
        <w:rPr>
          <w:rFonts w:ascii="Arial" w:eastAsia="Arial" w:hAnsi="Arial" w:cs="Arial"/>
        </w:rPr>
      </w:pPr>
    </w:p>
    <w:p w14:paraId="567E7F7B" w14:textId="2F9B0D24" w:rsidR="00B32ACA" w:rsidRPr="00B32ACA" w:rsidRDefault="00000000" w:rsidP="00B32ACA">
      <w:pPr>
        <w:rPr>
          <w:rFonts w:ascii="Arial" w:eastAsia="Arial" w:hAnsi="Arial" w:cs="Arial"/>
        </w:rPr>
      </w:pPr>
      <w:hyperlink r:id="rId12" w:history="1">
        <w:r w:rsidR="00B32ACA" w:rsidRPr="00B32ACA">
          <w:rPr>
            <w:rStyle w:val="Hyperlink"/>
            <w:rFonts w:ascii="Arial" w:eastAsia="Arial" w:hAnsi="Arial" w:cs="Arial"/>
          </w:rPr>
          <w:t>European Disability Forum (EDF)</w:t>
        </w:r>
      </w:hyperlink>
      <w:r w:rsidR="00B32ACA" w:rsidRPr="00B32ACA">
        <w:rPr>
          <w:rFonts w:ascii="Arial" w:eastAsia="Arial" w:hAnsi="Arial" w:cs="Arial"/>
        </w:rPr>
        <w:t xml:space="preserve"> is an independent European non-governmental organization (ENGO) that represents the interests of 50 million disabled people in the European Union and stands for their rights. It was created in 1996 and is based in Brussels.</w:t>
      </w:r>
    </w:p>
    <w:p w14:paraId="4DED8359" w14:textId="77777777" w:rsidR="00B32ACA" w:rsidRPr="00B32ACA" w:rsidRDefault="00B32ACA" w:rsidP="00B32ACA">
      <w:pPr>
        <w:rPr>
          <w:rFonts w:ascii="Arial" w:eastAsia="Arial" w:hAnsi="Arial" w:cs="Arial"/>
        </w:rPr>
      </w:pPr>
    </w:p>
    <w:p w14:paraId="594B922E" w14:textId="77777777" w:rsidR="45458C28" w:rsidRDefault="45458C28" w:rsidP="45458C28">
      <w:pPr>
        <w:rPr>
          <w:rFonts w:ascii="Arial" w:eastAsia="Arial" w:hAnsi="Arial" w:cs="Arial"/>
        </w:rPr>
      </w:pPr>
    </w:p>
    <w:p w14:paraId="4333DAAF"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7775C1C" w14:textId="77777777" w:rsidR="732C847E" w:rsidRDefault="732C847E" w:rsidP="732C847E">
      <w:pPr>
        <w:rPr>
          <w:rFonts w:ascii="Arial" w:eastAsia="Times New Roman" w:hAnsi="Arial" w:cs="Arial"/>
          <w:color w:val="0563C1"/>
          <w:u w:val="single"/>
        </w:rPr>
      </w:pPr>
    </w:p>
    <w:p w14:paraId="120E014F" w14:textId="27941648" w:rsidR="00B32ACA" w:rsidRDefault="00000000" w:rsidP="00B32ACA">
      <w:pPr>
        <w:rPr>
          <w:rFonts w:ascii="Arial" w:eastAsia="Times New Roman" w:hAnsi="Arial" w:cs="Arial"/>
        </w:rPr>
      </w:pPr>
      <w:hyperlink r:id="rId13" w:history="1">
        <w:r w:rsidR="00B32ACA" w:rsidRPr="00B32ACA">
          <w:rPr>
            <w:rStyle w:val="Hyperlink"/>
            <w:rFonts w:ascii="Arial" w:eastAsia="Times New Roman" w:hAnsi="Arial" w:cs="Arial"/>
          </w:rPr>
          <w:t>Association for Higher Education and Disability Publications for Employers</w:t>
        </w:r>
      </w:hyperlink>
    </w:p>
    <w:p w14:paraId="784D76C8" w14:textId="77777777" w:rsidR="00B32ACA" w:rsidRPr="00B32ACA" w:rsidRDefault="00B32ACA" w:rsidP="00B32ACA">
      <w:pPr>
        <w:rPr>
          <w:rFonts w:ascii="Arial" w:eastAsia="Times New Roman" w:hAnsi="Arial" w:cs="Arial"/>
        </w:rPr>
      </w:pPr>
    </w:p>
    <w:p w14:paraId="3E54F9AF" w14:textId="53EABE27" w:rsidR="00B32ACA" w:rsidRDefault="00000000" w:rsidP="00B32ACA">
      <w:pPr>
        <w:rPr>
          <w:rFonts w:ascii="Arial" w:eastAsia="Times New Roman" w:hAnsi="Arial" w:cs="Arial"/>
        </w:rPr>
      </w:pPr>
      <w:hyperlink r:id="rId14" w:history="1">
        <w:r w:rsidR="00B32ACA" w:rsidRPr="00B32ACA">
          <w:rPr>
            <w:rStyle w:val="Hyperlink"/>
            <w:rFonts w:ascii="Arial" w:eastAsia="Times New Roman" w:hAnsi="Arial" w:cs="Arial"/>
          </w:rPr>
          <w:t xml:space="preserve">Having a disability can prove a powerful motivation in </w:t>
        </w:r>
        <w:proofErr w:type="spellStart"/>
        <w:r w:rsidR="00B32ACA" w:rsidRPr="00B32ACA">
          <w:rPr>
            <w:rStyle w:val="Hyperlink"/>
            <w:rFonts w:ascii="Arial" w:eastAsia="Times New Roman" w:hAnsi="Arial" w:cs="Arial"/>
          </w:rPr>
          <w:t>realising</w:t>
        </w:r>
        <w:proofErr w:type="spellEnd"/>
        <w:r w:rsidR="00B32ACA" w:rsidRPr="00B32ACA">
          <w:rPr>
            <w:rStyle w:val="Hyperlink"/>
            <w:rFonts w:ascii="Arial" w:eastAsia="Times New Roman" w:hAnsi="Arial" w:cs="Arial"/>
          </w:rPr>
          <w:t xml:space="preserve"> political ambitions</w:t>
        </w:r>
      </w:hyperlink>
    </w:p>
    <w:p w14:paraId="0B1ED55D" w14:textId="77777777" w:rsidR="00B32ACA" w:rsidRPr="00B32ACA" w:rsidRDefault="00B32ACA" w:rsidP="00B32ACA">
      <w:pPr>
        <w:rPr>
          <w:rFonts w:ascii="Arial" w:eastAsia="Times New Roman" w:hAnsi="Arial" w:cs="Arial"/>
        </w:rPr>
      </w:pPr>
    </w:p>
    <w:p w14:paraId="36AD7333" w14:textId="77777777" w:rsidR="00B32ACA" w:rsidRPr="00B32ACA" w:rsidRDefault="00B32ACA" w:rsidP="00B32ACA">
      <w:pPr>
        <w:rPr>
          <w:rFonts w:ascii="Arial" w:eastAsia="Times New Roman" w:hAnsi="Arial" w:cs="Arial"/>
        </w:rPr>
      </w:pPr>
    </w:p>
    <w:p w14:paraId="29156AE6" w14:textId="77777777" w:rsidR="45458C28" w:rsidRDefault="45458C28" w:rsidP="45458C28">
      <w:pPr>
        <w:rPr>
          <w:rFonts w:ascii="Arial" w:eastAsia="Times New Roman" w:hAnsi="Arial" w:cs="Arial"/>
        </w:rPr>
      </w:pPr>
    </w:p>
    <w:p w14:paraId="35B2D365"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CA"/>
    <w:rsid w:val="001D3DFA"/>
    <w:rsid w:val="005D006B"/>
    <w:rsid w:val="007C7F99"/>
    <w:rsid w:val="00964BD5"/>
    <w:rsid w:val="00970B42"/>
    <w:rsid w:val="009B3478"/>
    <w:rsid w:val="00B32ACA"/>
    <w:rsid w:val="00C67859"/>
    <w:rsid w:val="00F006BA"/>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A9182D"/>
  <w15:chartTrackingRefBased/>
  <w15:docId w15:val="{E20E52BC-B62F-204D-A45C-94CA2491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32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463">
      <w:bodyDiv w:val="1"/>
      <w:marLeft w:val="0"/>
      <w:marRight w:val="0"/>
      <w:marTop w:val="0"/>
      <w:marBottom w:val="0"/>
      <w:divBdr>
        <w:top w:val="none" w:sz="0" w:space="0" w:color="auto"/>
        <w:left w:val="none" w:sz="0" w:space="0" w:color="auto"/>
        <w:bottom w:val="none" w:sz="0" w:space="0" w:color="auto"/>
        <w:right w:val="none" w:sz="0" w:space="0" w:color="auto"/>
      </w:divBdr>
      <w:divsChild>
        <w:div w:id="1182009494">
          <w:marLeft w:val="0"/>
          <w:marRight w:val="0"/>
          <w:marTop w:val="225"/>
          <w:marBottom w:val="0"/>
          <w:divBdr>
            <w:top w:val="none" w:sz="0" w:space="0" w:color="auto"/>
            <w:left w:val="none" w:sz="0" w:space="0" w:color="auto"/>
            <w:bottom w:val="none" w:sz="0" w:space="0" w:color="auto"/>
            <w:right w:val="none" w:sz="0" w:space="0" w:color="auto"/>
          </w:divBdr>
        </w:div>
        <w:div w:id="1598101876">
          <w:marLeft w:val="0"/>
          <w:marRight w:val="0"/>
          <w:marTop w:val="225"/>
          <w:marBottom w:val="0"/>
          <w:divBdr>
            <w:top w:val="none" w:sz="0" w:space="0" w:color="auto"/>
            <w:left w:val="none" w:sz="0" w:space="0" w:color="auto"/>
            <w:bottom w:val="none" w:sz="0" w:space="0" w:color="auto"/>
            <w:right w:val="none" w:sz="0" w:space="0" w:color="auto"/>
          </w:divBdr>
        </w:div>
      </w:divsChild>
    </w:div>
    <w:div w:id="79180697">
      <w:bodyDiv w:val="1"/>
      <w:marLeft w:val="0"/>
      <w:marRight w:val="0"/>
      <w:marTop w:val="0"/>
      <w:marBottom w:val="0"/>
      <w:divBdr>
        <w:top w:val="none" w:sz="0" w:space="0" w:color="auto"/>
        <w:left w:val="none" w:sz="0" w:space="0" w:color="auto"/>
        <w:bottom w:val="none" w:sz="0" w:space="0" w:color="auto"/>
        <w:right w:val="none" w:sz="0" w:space="0" w:color="auto"/>
      </w:divBdr>
    </w:div>
    <w:div w:id="180553595">
      <w:bodyDiv w:val="1"/>
      <w:marLeft w:val="0"/>
      <w:marRight w:val="0"/>
      <w:marTop w:val="0"/>
      <w:marBottom w:val="0"/>
      <w:divBdr>
        <w:top w:val="none" w:sz="0" w:space="0" w:color="auto"/>
        <w:left w:val="none" w:sz="0" w:space="0" w:color="auto"/>
        <w:bottom w:val="none" w:sz="0" w:space="0" w:color="auto"/>
        <w:right w:val="none" w:sz="0" w:space="0" w:color="auto"/>
      </w:divBdr>
    </w:div>
    <w:div w:id="355272886">
      <w:bodyDiv w:val="1"/>
      <w:marLeft w:val="0"/>
      <w:marRight w:val="0"/>
      <w:marTop w:val="0"/>
      <w:marBottom w:val="0"/>
      <w:divBdr>
        <w:top w:val="none" w:sz="0" w:space="0" w:color="auto"/>
        <w:left w:val="none" w:sz="0" w:space="0" w:color="auto"/>
        <w:bottom w:val="none" w:sz="0" w:space="0" w:color="auto"/>
        <w:right w:val="none" w:sz="0" w:space="0" w:color="auto"/>
      </w:divBdr>
    </w:div>
    <w:div w:id="810905750">
      <w:bodyDiv w:val="1"/>
      <w:marLeft w:val="0"/>
      <w:marRight w:val="0"/>
      <w:marTop w:val="0"/>
      <w:marBottom w:val="0"/>
      <w:divBdr>
        <w:top w:val="none" w:sz="0" w:space="0" w:color="auto"/>
        <w:left w:val="none" w:sz="0" w:space="0" w:color="auto"/>
        <w:bottom w:val="none" w:sz="0" w:space="0" w:color="auto"/>
        <w:right w:val="none" w:sz="0" w:space="0" w:color="auto"/>
      </w:divBdr>
      <w:divsChild>
        <w:div w:id="941378195">
          <w:marLeft w:val="0"/>
          <w:marRight w:val="0"/>
          <w:marTop w:val="225"/>
          <w:marBottom w:val="0"/>
          <w:divBdr>
            <w:top w:val="none" w:sz="0" w:space="0" w:color="auto"/>
            <w:left w:val="none" w:sz="0" w:space="0" w:color="auto"/>
            <w:bottom w:val="none" w:sz="0" w:space="0" w:color="auto"/>
            <w:right w:val="none" w:sz="0" w:space="0" w:color="auto"/>
          </w:divBdr>
        </w:div>
        <w:div w:id="81269759">
          <w:marLeft w:val="0"/>
          <w:marRight w:val="0"/>
          <w:marTop w:val="225"/>
          <w:marBottom w:val="0"/>
          <w:divBdr>
            <w:top w:val="none" w:sz="0" w:space="0" w:color="auto"/>
            <w:left w:val="none" w:sz="0" w:space="0" w:color="auto"/>
            <w:bottom w:val="none" w:sz="0" w:space="0" w:color="auto"/>
            <w:right w:val="none" w:sz="0" w:space="0" w:color="auto"/>
          </w:divBdr>
        </w:div>
      </w:divsChild>
    </w:div>
    <w:div w:id="1056050690">
      <w:bodyDiv w:val="1"/>
      <w:marLeft w:val="0"/>
      <w:marRight w:val="0"/>
      <w:marTop w:val="0"/>
      <w:marBottom w:val="0"/>
      <w:divBdr>
        <w:top w:val="none" w:sz="0" w:space="0" w:color="auto"/>
        <w:left w:val="none" w:sz="0" w:space="0" w:color="auto"/>
        <w:bottom w:val="none" w:sz="0" w:space="0" w:color="auto"/>
        <w:right w:val="none" w:sz="0" w:space="0" w:color="auto"/>
      </w:divBdr>
    </w:div>
    <w:div w:id="1071972413">
      <w:bodyDiv w:val="1"/>
      <w:marLeft w:val="0"/>
      <w:marRight w:val="0"/>
      <w:marTop w:val="0"/>
      <w:marBottom w:val="0"/>
      <w:divBdr>
        <w:top w:val="none" w:sz="0" w:space="0" w:color="auto"/>
        <w:left w:val="none" w:sz="0" w:space="0" w:color="auto"/>
        <w:bottom w:val="none" w:sz="0" w:space="0" w:color="auto"/>
        <w:right w:val="none" w:sz="0" w:space="0" w:color="auto"/>
      </w:divBdr>
    </w:div>
    <w:div w:id="1111582569">
      <w:bodyDiv w:val="1"/>
      <w:marLeft w:val="0"/>
      <w:marRight w:val="0"/>
      <w:marTop w:val="0"/>
      <w:marBottom w:val="0"/>
      <w:divBdr>
        <w:top w:val="none" w:sz="0" w:space="0" w:color="auto"/>
        <w:left w:val="none" w:sz="0" w:space="0" w:color="auto"/>
        <w:bottom w:val="none" w:sz="0" w:space="0" w:color="auto"/>
        <w:right w:val="none" w:sz="0" w:space="0" w:color="auto"/>
      </w:divBdr>
      <w:divsChild>
        <w:div w:id="1963419098">
          <w:marLeft w:val="0"/>
          <w:marRight w:val="0"/>
          <w:marTop w:val="225"/>
          <w:marBottom w:val="0"/>
          <w:divBdr>
            <w:top w:val="none" w:sz="0" w:space="0" w:color="auto"/>
            <w:left w:val="none" w:sz="0" w:space="0" w:color="auto"/>
            <w:bottom w:val="none" w:sz="0" w:space="0" w:color="auto"/>
            <w:right w:val="none" w:sz="0" w:space="0" w:color="auto"/>
          </w:divBdr>
        </w:div>
        <w:div w:id="348214239">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81092013">
      <w:bodyDiv w:val="1"/>
      <w:marLeft w:val="0"/>
      <w:marRight w:val="0"/>
      <w:marTop w:val="0"/>
      <w:marBottom w:val="0"/>
      <w:divBdr>
        <w:top w:val="none" w:sz="0" w:space="0" w:color="auto"/>
        <w:left w:val="none" w:sz="0" w:space="0" w:color="auto"/>
        <w:bottom w:val="none" w:sz="0" w:space="0" w:color="auto"/>
        <w:right w:val="none" w:sz="0" w:space="0" w:color="auto"/>
      </w:divBdr>
      <w:divsChild>
        <w:div w:id="548691041">
          <w:marLeft w:val="0"/>
          <w:marRight w:val="0"/>
          <w:marTop w:val="225"/>
          <w:marBottom w:val="0"/>
          <w:divBdr>
            <w:top w:val="none" w:sz="0" w:space="0" w:color="auto"/>
            <w:left w:val="none" w:sz="0" w:space="0" w:color="auto"/>
            <w:bottom w:val="none" w:sz="0" w:space="0" w:color="auto"/>
            <w:right w:val="none" w:sz="0" w:space="0" w:color="auto"/>
          </w:divBdr>
        </w:div>
        <w:div w:id="359668232">
          <w:marLeft w:val="0"/>
          <w:marRight w:val="0"/>
          <w:marTop w:val="225"/>
          <w:marBottom w:val="0"/>
          <w:divBdr>
            <w:top w:val="none" w:sz="0" w:space="0" w:color="auto"/>
            <w:left w:val="none" w:sz="0" w:space="0" w:color="auto"/>
            <w:bottom w:val="none" w:sz="0" w:space="0" w:color="auto"/>
            <w:right w:val="none" w:sz="0" w:space="0" w:color="auto"/>
          </w:divBdr>
        </w:div>
      </w:divsChild>
    </w:div>
    <w:div w:id="1293901349">
      <w:bodyDiv w:val="1"/>
      <w:marLeft w:val="0"/>
      <w:marRight w:val="0"/>
      <w:marTop w:val="0"/>
      <w:marBottom w:val="0"/>
      <w:divBdr>
        <w:top w:val="none" w:sz="0" w:space="0" w:color="auto"/>
        <w:left w:val="none" w:sz="0" w:space="0" w:color="auto"/>
        <w:bottom w:val="none" w:sz="0" w:space="0" w:color="auto"/>
        <w:right w:val="none" w:sz="0" w:space="0" w:color="auto"/>
      </w:divBdr>
    </w:div>
    <w:div w:id="1639147126">
      <w:bodyDiv w:val="1"/>
      <w:marLeft w:val="0"/>
      <w:marRight w:val="0"/>
      <w:marTop w:val="0"/>
      <w:marBottom w:val="0"/>
      <w:divBdr>
        <w:top w:val="none" w:sz="0" w:space="0" w:color="auto"/>
        <w:left w:val="none" w:sz="0" w:space="0" w:color="auto"/>
        <w:bottom w:val="none" w:sz="0" w:space="0" w:color="auto"/>
        <w:right w:val="none" w:sz="0" w:space="0" w:color="auto"/>
      </w:divBdr>
      <w:divsChild>
        <w:div w:id="233977709">
          <w:marLeft w:val="0"/>
          <w:marRight w:val="0"/>
          <w:marTop w:val="225"/>
          <w:marBottom w:val="0"/>
          <w:divBdr>
            <w:top w:val="none" w:sz="0" w:space="0" w:color="auto"/>
            <w:left w:val="none" w:sz="0" w:space="0" w:color="auto"/>
            <w:bottom w:val="none" w:sz="0" w:space="0" w:color="auto"/>
            <w:right w:val="none" w:sz="0" w:space="0" w:color="auto"/>
          </w:divBdr>
        </w:div>
        <w:div w:id="1999115515">
          <w:marLeft w:val="0"/>
          <w:marRight w:val="0"/>
          <w:marTop w:val="225"/>
          <w:marBottom w:val="0"/>
          <w:divBdr>
            <w:top w:val="none" w:sz="0" w:space="0" w:color="auto"/>
            <w:left w:val="none" w:sz="0" w:space="0" w:color="auto"/>
            <w:bottom w:val="none" w:sz="0" w:space="0" w:color="auto"/>
            <w:right w:val="none" w:sz="0" w:space="0" w:color="auto"/>
          </w:divBdr>
        </w:div>
      </w:divsChild>
    </w:div>
    <w:div w:id="1728068106">
      <w:bodyDiv w:val="1"/>
      <w:marLeft w:val="0"/>
      <w:marRight w:val="0"/>
      <w:marTop w:val="0"/>
      <w:marBottom w:val="0"/>
      <w:divBdr>
        <w:top w:val="none" w:sz="0" w:space="0" w:color="auto"/>
        <w:left w:val="none" w:sz="0" w:space="0" w:color="auto"/>
        <w:bottom w:val="none" w:sz="0" w:space="0" w:color="auto"/>
        <w:right w:val="none" w:sz="0" w:space="0" w:color="auto"/>
      </w:divBdr>
    </w:div>
    <w:div w:id="1870410909">
      <w:bodyDiv w:val="1"/>
      <w:marLeft w:val="0"/>
      <w:marRight w:val="0"/>
      <w:marTop w:val="0"/>
      <w:marBottom w:val="0"/>
      <w:divBdr>
        <w:top w:val="none" w:sz="0" w:space="0" w:color="auto"/>
        <w:left w:val="none" w:sz="0" w:space="0" w:color="auto"/>
        <w:bottom w:val="none" w:sz="0" w:space="0" w:color="auto"/>
        <w:right w:val="none" w:sz="0" w:space="0" w:color="auto"/>
      </w:divBdr>
    </w:div>
    <w:div w:id="2027168245">
      <w:bodyDiv w:val="1"/>
      <w:marLeft w:val="0"/>
      <w:marRight w:val="0"/>
      <w:marTop w:val="0"/>
      <w:marBottom w:val="0"/>
      <w:divBdr>
        <w:top w:val="none" w:sz="0" w:space="0" w:color="auto"/>
        <w:left w:val="none" w:sz="0" w:space="0" w:color="auto"/>
        <w:bottom w:val="none" w:sz="0" w:space="0" w:color="auto"/>
        <w:right w:val="none" w:sz="0" w:space="0" w:color="auto"/>
      </w:divBdr>
    </w:div>
    <w:div w:id="2140493305">
      <w:bodyDiv w:val="1"/>
      <w:marLeft w:val="0"/>
      <w:marRight w:val="0"/>
      <w:marTop w:val="0"/>
      <w:marBottom w:val="0"/>
      <w:divBdr>
        <w:top w:val="none" w:sz="0" w:space="0" w:color="auto"/>
        <w:left w:val="none" w:sz="0" w:space="0" w:color="auto"/>
        <w:bottom w:val="none" w:sz="0" w:space="0" w:color="auto"/>
        <w:right w:val="none" w:sz="0" w:space="0" w:color="auto"/>
      </w:divBdr>
      <w:divsChild>
        <w:div w:id="855313490">
          <w:marLeft w:val="0"/>
          <w:marRight w:val="0"/>
          <w:marTop w:val="225"/>
          <w:marBottom w:val="0"/>
          <w:divBdr>
            <w:top w:val="none" w:sz="0" w:space="0" w:color="auto"/>
            <w:left w:val="none" w:sz="0" w:space="0" w:color="auto"/>
            <w:bottom w:val="none" w:sz="0" w:space="0" w:color="auto"/>
            <w:right w:val="none" w:sz="0" w:space="0" w:color="auto"/>
          </w:divBdr>
        </w:div>
        <w:div w:id="76522473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statutebook.ie/eli/2005/act/14/enacted/en/print" TargetMode="External"/><Relationship Id="rId13" Type="http://schemas.openxmlformats.org/officeDocument/2006/relationships/hyperlink" Target="https://www.ahead.org/professional-resources/publication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df-feph.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da.i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nableireland.ie/" TargetMode="External"/><Relationship Id="rId4" Type="http://schemas.openxmlformats.org/officeDocument/2006/relationships/numbering" Target="numbering.xml"/><Relationship Id="rId9" Type="http://schemas.openxmlformats.org/officeDocument/2006/relationships/hyperlink" Target="https://www.employerdisabilityinfo.ie/" TargetMode="External"/><Relationship Id="rId14" Type="http://schemas.openxmlformats.org/officeDocument/2006/relationships/hyperlink" Target="https://www.irishtimes.com/news/politics/having-a-disability-can-prove-a-powerful-motivation-in-realising-political-ambitions-1.37331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872</Words>
  <Characters>4972</Characters>
  <Application>Microsoft Office Word</Application>
  <DocSecurity>0</DocSecurity>
  <Lines>41</Lines>
  <Paragraphs>11</Paragraphs>
  <ScaleCrop>false</ScaleCrop>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2024-02-04T18:54:00Z</dcterms:created>
  <dcterms:modified xsi:type="dcterms:W3CDTF">2024-02-04T18:54:00Z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